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AF" w:rsidRDefault="00AD7F70">
      <w:pPr>
        <w:pStyle w:val="a3"/>
        <w:shd w:val="clear" w:color="auto" w:fill="F8FCFC"/>
        <w:spacing w:line="312" w:lineRule="auto"/>
        <w:jc w:val="center"/>
        <w:rPr>
          <w:rStyle w:val="a4"/>
          <w:rFonts w:asciiTheme="minorEastAsia" w:eastAsiaTheme="minorEastAsia" w:hAnsiTheme="minorEastAsia"/>
          <w:color w:val="000000"/>
          <w:sz w:val="36"/>
          <w:szCs w:val="36"/>
        </w:rPr>
      </w:pPr>
      <w:r>
        <w:rPr>
          <w:rStyle w:val="a4"/>
          <w:rFonts w:asciiTheme="minorEastAsia" w:eastAsiaTheme="minorEastAsia" w:hAnsiTheme="minorEastAsia" w:hint="eastAsia"/>
          <w:color w:val="000000"/>
          <w:sz w:val="36"/>
          <w:szCs w:val="36"/>
        </w:rPr>
        <w:t>江苏省智慧健康大数据分析与位置服务工程实验室</w:t>
      </w:r>
    </w:p>
    <w:p w:rsidR="00D66BAF" w:rsidRDefault="00AD7F70">
      <w:pPr>
        <w:pStyle w:val="a3"/>
        <w:shd w:val="clear" w:color="auto" w:fill="F8FCFC"/>
        <w:spacing w:line="312" w:lineRule="auto"/>
        <w:ind w:left="360"/>
        <w:jc w:val="center"/>
        <w:rPr>
          <w:rStyle w:val="a4"/>
          <w:rFonts w:asciiTheme="minorEastAsia" w:eastAsiaTheme="minorEastAsia" w:hAnsiTheme="minorEastAsia"/>
          <w:color w:val="000000"/>
          <w:sz w:val="48"/>
          <w:szCs w:val="48"/>
        </w:rPr>
      </w:pPr>
      <w:r>
        <w:rPr>
          <w:rStyle w:val="a4"/>
          <w:rFonts w:asciiTheme="minorEastAsia" w:eastAsiaTheme="minorEastAsia" w:hAnsiTheme="minorEastAsia" w:hint="eastAsia"/>
          <w:color w:val="000000"/>
          <w:sz w:val="48"/>
          <w:szCs w:val="48"/>
        </w:rPr>
        <w:t>开放课题</w:t>
      </w:r>
      <w:bookmarkStart w:id="0" w:name="_GoBack"/>
      <w:bookmarkEnd w:id="0"/>
      <w:r>
        <w:rPr>
          <w:rStyle w:val="a4"/>
          <w:rFonts w:asciiTheme="minorEastAsia" w:eastAsiaTheme="minorEastAsia" w:hAnsiTheme="minorEastAsia" w:hint="eastAsia"/>
          <w:color w:val="000000"/>
          <w:sz w:val="48"/>
          <w:szCs w:val="48"/>
        </w:rPr>
        <w:t>管理办法</w:t>
      </w:r>
    </w:p>
    <w:p w:rsidR="00D66BAF" w:rsidRDefault="00AD7F70">
      <w:pPr>
        <w:pStyle w:val="a3"/>
        <w:shd w:val="clear" w:color="auto" w:fill="F8FCFC"/>
        <w:spacing w:line="312" w:lineRule="auto"/>
        <w:ind w:left="360"/>
        <w:jc w:val="center"/>
        <w:rPr>
          <w:rStyle w:val="a4"/>
          <w:rFonts w:asciiTheme="minorEastAsia" w:eastAsiaTheme="minorEastAsia" w:hAnsiTheme="minorEastAsia"/>
          <w:color w:val="000000"/>
        </w:rPr>
      </w:pPr>
      <w:r>
        <w:rPr>
          <w:rStyle w:val="a4"/>
          <w:rFonts w:asciiTheme="minorEastAsia" w:eastAsiaTheme="minorEastAsia" w:hAnsiTheme="minorEastAsia" w:hint="eastAsia"/>
          <w:color w:val="000000"/>
        </w:rPr>
        <w:t>(二O一七年十二月十三日)</w:t>
      </w: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1、总则</w:t>
      </w:r>
    </w:p>
    <w:p w:rsidR="00D66BAF" w:rsidRDefault="00AD7F70">
      <w:pPr>
        <w:pStyle w:val="a3"/>
        <w:shd w:val="clear" w:color="auto" w:fill="F8FCFC"/>
        <w:spacing w:line="312"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“江苏省智慧健康大数据分析与位置服务工程实验室”是一个从事</w:t>
      </w:r>
      <w:r>
        <w:rPr>
          <w:rFonts w:hint="eastAsia"/>
          <w:bCs/>
        </w:rPr>
        <w:t>发展生物医学大数据分析方法的同时，进一步发展生物大数据、医学大数据和位置服务数据的融合技术，并将人工智能等前沿技术应用于生物医学大数据与位置服务的分析和挖掘，以及健康预测模型的建立等工作的</w:t>
      </w:r>
      <w:r>
        <w:rPr>
          <w:rFonts w:asciiTheme="minorEastAsia" w:eastAsiaTheme="minorEastAsia" w:hAnsiTheme="minorEastAsia" w:hint="eastAsia"/>
          <w:color w:val="000000"/>
        </w:rPr>
        <w:t>实验室。</w:t>
      </w:r>
      <w:r>
        <w:rPr>
          <w:rFonts w:hint="eastAsia"/>
          <w:bCs/>
        </w:rPr>
        <w:t>本工程实验室将立足于江苏，通过</w:t>
      </w:r>
      <w:r>
        <w:rPr>
          <w:bCs/>
        </w:rPr>
        <w:t>积极开展学科交叉融合</w:t>
      </w:r>
      <w:r>
        <w:rPr>
          <w:rFonts w:hint="eastAsia"/>
          <w:bCs/>
        </w:rPr>
        <w:t>、</w:t>
      </w:r>
      <w:r>
        <w:rPr>
          <w:bCs/>
        </w:rPr>
        <w:t>产学研交流合作</w:t>
      </w:r>
      <w:r>
        <w:rPr>
          <w:rFonts w:hint="eastAsia"/>
          <w:bCs/>
        </w:rPr>
        <w:t>，致力生物医学大数据分析和位置服务相关技术研发和</w:t>
      </w:r>
      <w:r>
        <w:rPr>
          <w:bCs/>
        </w:rPr>
        <w:t>转化</w:t>
      </w:r>
      <w:r>
        <w:rPr>
          <w:rFonts w:hint="eastAsia"/>
          <w:bCs/>
        </w:rPr>
        <w:t>，服务江苏</w:t>
      </w:r>
      <w:r>
        <w:rPr>
          <w:bCs/>
        </w:rPr>
        <w:t>地方</w:t>
      </w:r>
      <w:r>
        <w:rPr>
          <w:rFonts w:hint="eastAsia"/>
          <w:bCs/>
        </w:rPr>
        <w:t>智慧健康产业</w:t>
      </w:r>
      <w:r>
        <w:rPr>
          <w:bCs/>
        </w:rPr>
        <w:t>和人才培养</w:t>
      </w:r>
      <w:r>
        <w:rPr>
          <w:rFonts w:hint="eastAsia"/>
          <w:bCs/>
        </w:rPr>
        <w:t>。</w:t>
      </w: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2、资助对象与申请条件</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  凡研究方向符合开放课题指南的研究人员（高级职称或博士学位获得者），均可根据课题指南提出申请，经本实验室学术委员会择优批准，获得课题基金资助。</w:t>
      </w:r>
    </w:p>
    <w:p w:rsidR="00D66BAF" w:rsidRDefault="00AD7F70">
      <w:pPr>
        <w:pStyle w:val="a3"/>
        <w:shd w:val="clear" w:color="auto" w:fill="F8FCFC"/>
        <w:spacing w:line="312"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欢迎获得国家(省、部、委)自然科学基金项目、863高技术项目、国家(省、部、委)科技攻关项目等的研究人员来实验室开展研究工作，本实验室将提供良好的上机环境，并优先考虑给予资助。</w:t>
      </w:r>
    </w:p>
    <w:p w:rsidR="00D66BAF" w:rsidRDefault="00AD7F70">
      <w:pPr>
        <w:pStyle w:val="a3"/>
        <w:shd w:val="clear" w:color="auto" w:fill="F8FCFC"/>
        <w:spacing w:line="312"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经实验室主任批准，自带课题和经费来实验室工作的研究人员，或特邀的客座研究人员也可提出申请。</w:t>
      </w: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3、申报程序与审批程序</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rPr>
        <w:t>申请人从网页上下载并填写开放课题研究基金申请表，由所在单位同意、签署意见并加盖公章后，将申请表寄回江苏省智慧健康大数据分析与位置服务工程实验室（需提交一份电子版，二份纸质版本）；</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rPr>
        <w:t>申请课题必须符合开放课题基金项目指南，学术思想新颖、立论根据充足、研究目标明确、研究内容具体、技术路线合理。</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shd w:val="clear" w:color="auto" w:fill="F8FCFC"/>
        </w:rPr>
        <w:lastRenderedPageBreak/>
        <w:t>本年度接收课题基金申请表截止期为12月10日</w:t>
      </w:r>
      <w:r>
        <w:rPr>
          <w:rFonts w:asciiTheme="minorEastAsia" w:eastAsiaTheme="minorEastAsia" w:hAnsiTheme="minorEastAsia" w:hint="eastAsia"/>
          <w:color w:val="000000"/>
        </w:rPr>
        <w:t>，工程研究中心学术委员会专家评审开放课题，根据择优的原则，确定年度资助项目；评审结果将于12月底通知申请者并在签订合同后汇出启动经费。</w:t>
      </w: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4、课题管理与经费管理</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rPr>
        <w:t>实验室学术委员会每年根据本实验室的研究方向及发展趋势，提出和修改开放课题指南。</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rPr>
        <w:t>基金课题执行期限一般为一年。自带课题和经费的人员不受此限制，其工作期限由相应的课题决定。</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rPr>
        <w:t>本实验室每年约可资助4-5个项目，平均资助力度为1-1.5万元；经费汇至所在单位</w:t>
      </w:r>
      <w:proofErr w:type="gramStart"/>
      <w:r>
        <w:rPr>
          <w:rFonts w:asciiTheme="minorEastAsia" w:eastAsiaTheme="minorEastAsia" w:hAnsiTheme="minorEastAsia" w:hint="eastAsia"/>
          <w:color w:val="000000"/>
        </w:rPr>
        <w:t>帐户</w:t>
      </w:r>
      <w:proofErr w:type="gramEnd"/>
      <w:r>
        <w:rPr>
          <w:rFonts w:asciiTheme="minorEastAsia" w:eastAsiaTheme="minorEastAsia" w:hAnsiTheme="minorEastAsia" w:hint="eastAsia"/>
          <w:color w:val="000000"/>
        </w:rPr>
        <w:t>，采用分批拨款的办法，课题启动后拨付经费的80%，结题考核合格后拨付剩余的20%。</w:t>
      </w: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5、年度报告和结题要求</w:t>
      </w:r>
    </w:p>
    <w:p w:rsidR="00D66BAF" w:rsidRDefault="00AD7F70">
      <w:pPr>
        <w:pStyle w:val="a3"/>
        <w:shd w:val="clear" w:color="auto" w:fill="F8FCFC"/>
        <w:spacing w:line="312"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每年应在12月10日前将年度报告寄到工程实验室，申报课题必须按申请内容进度完成，对于基金使用不合理或者没有足够理由未能按进度完成计划的课题，工程实验室主任有权暂时中止或取消资助资金。</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  课题结题要求：</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   客座研究人员</w:t>
      </w:r>
      <w:proofErr w:type="gramStart"/>
      <w:r>
        <w:rPr>
          <w:rFonts w:asciiTheme="minorEastAsia" w:eastAsiaTheme="minorEastAsia" w:hAnsiTheme="minorEastAsia" w:hint="eastAsia"/>
          <w:color w:val="000000"/>
        </w:rPr>
        <w:t>需体现将</w:t>
      </w:r>
      <w:proofErr w:type="gramEnd"/>
      <w:r>
        <w:rPr>
          <w:rFonts w:asciiTheme="minorEastAsia" w:eastAsiaTheme="minorEastAsia" w:hAnsiTheme="minorEastAsia" w:hint="eastAsia"/>
          <w:color w:val="000000"/>
        </w:rPr>
        <w:t>研究成果的工程化，如提供原型系统、申请发明专利以及进行成果产业化，同时鼓励多投国际期刊或重要国际会议论文，结题要求应符合以下基本要求之一：(1) 提供成果原型系统，申请发明专利1项或软件著作权1件；(2) 发表高水平科技论文，SCI检索1篇或国内一级学报（正刊或专刊）1篇。</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课题结束时需向实验室提交如下资料：</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(1)</w:t>
      </w:r>
      <w:r>
        <w:rPr>
          <w:rStyle w:val="apple-converted-space"/>
          <w:rFonts w:asciiTheme="minorEastAsia" w:eastAsiaTheme="minorEastAsia" w:hAnsiTheme="minorEastAsia" w:hint="eastAsia"/>
          <w:color w:val="000000"/>
        </w:rPr>
        <w:t> </w:t>
      </w:r>
      <w:r>
        <w:rPr>
          <w:rFonts w:asciiTheme="minorEastAsia" w:eastAsiaTheme="minorEastAsia" w:hAnsiTheme="minorEastAsia" w:hint="eastAsia"/>
          <w:color w:val="000000"/>
        </w:rPr>
        <w:t>研究报告（</w:t>
      </w:r>
      <w:proofErr w:type="gramStart"/>
      <w:r>
        <w:rPr>
          <w:rFonts w:asciiTheme="minorEastAsia" w:eastAsiaTheme="minorEastAsia" w:hAnsiTheme="minorEastAsia" w:hint="eastAsia"/>
          <w:color w:val="000000"/>
        </w:rPr>
        <w:t>附成果</w:t>
      </w:r>
      <w:proofErr w:type="gramEnd"/>
      <w:r>
        <w:rPr>
          <w:rFonts w:asciiTheme="minorEastAsia" w:eastAsiaTheme="minorEastAsia" w:hAnsiTheme="minorEastAsia" w:hint="eastAsia"/>
          <w:color w:val="000000"/>
        </w:rPr>
        <w:t>演示或展示的相关视频、图片及相关佐证材料）；</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(2)</w:t>
      </w:r>
      <w:r>
        <w:rPr>
          <w:rStyle w:val="apple-converted-space"/>
          <w:rFonts w:asciiTheme="minorEastAsia" w:eastAsiaTheme="minorEastAsia" w:hAnsiTheme="minorEastAsia" w:hint="eastAsia"/>
          <w:color w:val="000000"/>
        </w:rPr>
        <w:t> </w:t>
      </w:r>
      <w:r>
        <w:rPr>
          <w:rFonts w:asciiTheme="minorEastAsia" w:eastAsiaTheme="minorEastAsia" w:hAnsiTheme="minorEastAsia" w:hint="eastAsia"/>
          <w:color w:val="000000"/>
        </w:rPr>
        <w:t>发明专利申请批文或授权证书；</w:t>
      </w:r>
    </w:p>
    <w:p w:rsidR="00D66BAF" w:rsidRDefault="00AD7F70">
      <w:pPr>
        <w:pStyle w:val="a3"/>
        <w:shd w:val="clear" w:color="auto" w:fill="F8FCFC"/>
        <w:spacing w:line="312" w:lineRule="auto"/>
        <w:rPr>
          <w:rFonts w:asciiTheme="minorEastAsia" w:eastAsiaTheme="minorEastAsia" w:hAnsiTheme="minorEastAsia"/>
          <w:color w:val="000000"/>
        </w:rPr>
      </w:pPr>
      <w:r>
        <w:rPr>
          <w:rFonts w:asciiTheme="minorEastAsia" w:eastAsiaTheme="minorEastAsia" w:hAnsiTheme="minorEastAsia" w:hint="eastAsia"/>
          <w:color w:val="000000"/>
        </w:rPr>
        <w:t>(3)</w:t>
      </w:r>
      <w:r>
        <w:rPr>
          <w:rStyle w:val="apple-converted-space"/>
          <w:rFonts w:asciiTheme="minorEastAsia" w:eastAsiaTheme="minorEastAsia" w:hAnsiTheme="minorEastAsia" w:hint="eastAsia"/>
          <w:color w:val="000000"/>
        </w:rPr>
        <w:t> </w:t>
      </w:r>
      <w:r>
        <w:rPr>
          <w:rFonts w:asciiTheme="minorEastAsia" w:eastAsiaTheme="minorEastAsia" w:hAnsiTheme="minorEastAsia" w:hint="eastAsia"/>
          <w:color w:val="000000"/>
        </w:rPr>
        <w:t>学术论文与/或成果鉴定证书复印件。</w:t>
      </w:r>
    </w:p>
    <w:p w:rsidR="00D66BAF" w:rsidRDefault="00D66BAF">
      <w:pPr>
        <w:pStyle w:val="a3"/>
        <w:shd w:val="clear" w:color="auto" w:fill="F8FCFC"/>
        <w:spacing w:line="312" w:lineRule="auto"/>
        <w:rPr>
          <w:rStyle w:val="a4"/>
          <w:rFonts w:asciiTheme="minorEastAsia" w:eastAsiaTheme="minorEastAsia" w:hAnsiTheme="minorEastAsia"/>
          <w:color w:val="000000"/>
        </w:rPr>
      </w:pP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6、成果奖励</w:t>
      </w:r>
    </w:p>
    <w:p w:rsidR="00D66BAF" w:rsidRDefault="00AD7F70">
      <w:pPr>
        <w:pStyle w:val="a3"/>
        <w:shd w:val="clear" w:color="auto" w:fill="F8FCFC"/>
        <w:spacing w:line="312" w:lineRule="auto"/>
        <w:ind w:firstLine="360"/>
        <w:rPr>
          <w:rFonts w:asciiTheme="minorEastAsia" w:eastAsiaTheme="minorEastAsia" w:hAnsiTheme="minorEastAsia"/>
          <w:color w:val="000000"/>
        </w:rPr>
      </w:pPr>
      <w:r>
        <w:rPr>
          <w:rFonts w:asciiTheme="minorEastAsia" w:eastAsiaTheme="minorEastAsia" w:hAnsiTheme="minorEastAsia" w:hint="eastAsia"/>
          <w:color w:val="000000"/>
        </w:rPr>
        <w:t>对于客座研究人员完成的优秀课题，超过结题指标要求的可以优先给予课题滚动资助。</w:t>
      </w:r>
    </w:p>
    <w:p w:rsidR="00D66BAF" w:rsidRDefault="00AD7F70">
      <w:pPr>
        <w:pStyle w:val="a3"/>
        <w:shd w:val="clear" w:color="auto" w:fill="F8FCFC"/>
        <w:spacing w:line="312" w:lineRule="auto"/>
        <w:rPr>
          <w:rFonts w:asciiTheme="minorEastAsia" w:eastAsiaTheme="minorEastAsia" w:hAnsiTheme="minorEastAsia"/>
          <w:color w:val="000000"/>
        </w:rPr>
      </w:pPr>
      <w:r>
        <w:rPr>
          <w:rStyle w:val="a4"/>
          <w:rFonts w:asciiTheme="minorEastAsia" w:eastAsiaTheme="minorEastAsia" w:hAnsiTheme="minorEastAsia" w:hint="eastAsia"/>
          <w:color w:val="000000"/>
        </w:rPr>
        <w:t>7、成果署名</w:t>
      </w:r>
    </w:p>
    <w:p w:rsidR="00D66BAF" w:rsidRDefault="00AD7F70">
      <w:pPr>
        <w:pStyle w:val="a3"/>
        <w:shd w:val="clear" w:color="auto" w:fill="F8FCFC"/>
        <w:spacing w:line="312"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获本实验室资助课题所取得的研究成果归本实验室与客座研究人员所在单位共同拥有。</w:t>
      </w:r>
    </w:p>
    <w:p w:rsidR="00D66BAF" w:rsidRDefault="00AD7F70">
      <w:pPr>
        <w:pStyle w:val="a3"/>
        <w:shd w:val="clear" w:color="auto" w:fill="F8FCFC"/>
        <w:spacing w:line="312" w:lineRule="auto"/>
        <w:ind w:left="360"/>
        <w:rPr>
          <w:rFonts w:asciiTheme="minorEastAsia" w:eastAsiaTheme="minorEastAsia" w:hAnsiTheme="minorEastAsia"/>
          <w:color w:val="000000"/>
        </w:rPr>
      </w:pPr>
      <w:r>
        <w:rPr>
          <w:rFonts w:asciiTheme="minorEastAsia" w:eastAsiaTheme="minorEastAsia" w:hAnsiTheme="minorEastAsia" w:hint="eastAsia"/>
          <w:color w:val="000000"/>
        </w:rPr>
        <w:t>具体成果署名格式为：</w:t>
      </w:r>
    </w:p>
    <w:p w:rsidR="00D66BAF" w:rsidRDefault="00AD7F70">
      <w:pPr>
        <w:spacing w:line="312" w:lineRule="auto"/>
        <w:rPr>
          <w:rFonts w:asciiTheme="minorEastAsia" w:hAnsiTheme="minorEastAsia"/>
          <w:color w:val="000000"/>
          <w:sz w:val="24"/>
          <w:szCs w:val="24"/>
        </w:rPr>
      </w:pPr>
      <w:r>
        <w:rPr>
          <w:rFonts w:asciiTheme="minorEastAsia" w:hAnsiTheme="minorEastAsia" w:hint="eastAsia"/>
          <w:color w:val="000000"/>
          <w:sz w:val="24"/>
          <w:szCs w:val="24"/>
        </w:rPr>
        <w:t xml:space="preserve">  (1)论文：应署“江苏省智慧健康大数据分析与位置服务工程实验室”或“</w:t>
      </w:r>
      <w:r>
        <w:rPr>
          <w:rFonts w:ascii="Arial" w:hAnsi="Arial" w:cs="Arial" w:hint="eastAsia"/>
          <w:color w:val="333333"/>
          <w:sz w:val="24"/>
          <w:szCs w:val="24"/>
          <w:shd w:val="clear" w:color="auto" w:fill="FFFFFF"/>
        </w:rPr>
        <w:t>Smart</w:t>
      </w:r>
      <w:r>
        <w:rPr>
          <w:rFonts w:ascii="Arial" w:hAnsi="Arial" w:cs="Arial"/>
          <w:color w:val="333333"/>
          <w:sz w:val="24"/>
          <w:szCs w:val="24"/>
          <w:shd w:val="clear" w:color="auto" w:fill="FFFFFF"/>
        </w:rPr>
        <w:t xml:space="preserve"> Health </w:t>
      </w:r>
      <w:r>
        <w:rPr>
          <w:rFonts w:ascii="Arial" w:hAnsi="Arial" w:cs="Arial" w:hint="eastAsia"/>
          <w:color w:val="333333"/>
          <w:sz w:val="24"/>
          <w:szCs w:val="24"/>
          <w:shd w:val="clear" w:color="auto" w:fill="FFFFFF"/>
        </w:rPr>
        <w:t xml:space="preserve">Big </w:t>
      </w:r>
      <w:r>
        <w:rPr>
          <w:rFonts w:ascii="Arial" w:hAnsi="Arial" w:cs="Arial"/>
          <w:color w:val="333333"/>
          <w:sz w:val="24"/>
          <w:szCs w:val="24"/>
          <w:shd w:val="clear" w:color="auto" w:fill="FFFFFF"/>
        </w:rPr>
        <w:t>Data Analysis and Location Services Engineering Lab</w:t>
      </w:r>
      <w:r>
        <w:rPr>
          <w:rFonts w:ascii="Arial" w:hAnsi="Arial" w:cs="Arial" w:hint="eastAsia"/>
          <w:color w:val="333333"/>
          <w:sz w:val="24"/>
          <w:szCs w:val="24"/>
          <w:shd w:val="clear" w:color="auto" w:fill="FFFFFF"/>
        </w:rPr>
        <w:t xml:space="preserve"> of Jiangsu Province</w:t>
      </w:r>
      <w:r>
        <w:rPr>
          <w:rFonts w:asciiTheme="minorEastAsia" w:hAnsiTheme="minorEastAsia" w:hint="eastAsia"/>
          <w:color w:val="000000"/>
          <w:sz w:val="24"/>
          <w:szCs w:val="24"/>
        </w:rPr>
        <w:t>”为作者的单位之一；</w:t>
      </w:r>
    </w:p>
    <w:p w:rsidR="00D66BAF" w:rsidRDefault="00AD7F70">
      <w:pPr>
        <w:pStyle w:val="a3"/>
        <w:shd w:val="clear" w:color="auto" w:fill="F8FCFC"/>
        <w:spacing w:before="255" w:beforeAutospacing="0" w:line="312" w:lineRule="auto"/>
        <w:ind w:firstLineChars="50" w:firstLine="120"/>
        <w:rPr>
          <w:rFonts w:asciiTheme="minorEastAsia" w:eastAsiaTheme="minorEastAsia" w:hAnsiTheme="minorEastAsia"/>
          <w:color w:val="000000"/>
        </w:rPr>
      </w:pPr>
      <w:r>
        <w:rPr>
          <w:rFonts w:asciiTheme="minorEastAsia" w:eastAsiaTheme="minorEastAsia" w:hAnsiTheme="minorEastAsia" w:hint="eastAsia"/>
          <w:color w:val="000000"/>
        </w:rPr>
        <w:t xml:space="preserve"> (2)著作：扉页上应</w:t>
      </w:r>
      <w:proofErr w:type="gramStart"/>
      <w:r>
        <w:rPr>
          <w:rFonts w:asciiTheme="minorEastAsia" w:eastAsiaTheme="minorEastAsia" w:hAnsiTheme="minorEastAsia" w:hint="eastAsia"/>
          <w:color w:val="000000"/>
        </w:rPr>
        <w:t>明确标</w:t>
      </w:r>
      <w:proofErr w:type="gramEnd"/>
      <w:r>
        <w:rPr>
          <w:rFonts w:asciiTheme="minorEastAsia" w:eastAsiaTheme="minorEastAsia" w:hAnsiTheme="minorEastAsia" w:hint="eastAsia"/>
          <w:color w:val="000000"/>
        </w:rPr>
        <w:t>署“江苏省智慧健康大数据分析与位置服务工程实验室”资助项目；</w:t>
      </w:r>
    </w:p>
    <w:p w:rsidR="00D66BAF" w:rsidRDefault="00AD7F70">
      <w:pPr>
        <w:pStyle w:val="a3"/>
        <w:shd w:val="clear" w:color="auto" w:fill="F8FCFC"/>
        <w:spacing w:before="255" w:beforeAutospacing="0" w:line="312" w:lineRule="auto"/>
        <w:ind w:firstLineChars="50" w:firstLine="120"/>
        <w:rPr>
          <w:rFonts w:asciiTheme="minorEastAsia" w:eastAsiaTheme="minorEastAsia" w:hAnsiTheme="minorEastAsia"/>
          <w:color w:val="000000"/>
        </w:rPr>
      </w:pPr>
      <w:r>
        <w:rPr>
          <w:rFonts w:asciiTheme="minorEastAsia" w:eastAsiaTheme="minorEastAsia" w:hAnsiTheme="minorEastAsia" w:hint="eastAsia"/>
          <w:color w:val="000000"/>
        </w:rPr>
        <w:t xml:space="preserve"> (3)鉴定成果应署：“江苏省智慧健康大数据分析与位置服务工程实验室”为该项成果的主要完成单位之一； </w:t>
      </w:r>
    </w:p>
    <w:p w:rsidR="00D66BAF" w:rsidRDefault="00AD7F70">
      <w:pPr>
        <w:pStyle w:val="a3"/>
        <w:shd w:val="clear" w:color="auto" w:fill="F8FCFC"/>
        <w:spacing w:before="255" w:beforeAutospacing="0" w:line="312" w:lineRule="auto"/>
        <w:rPr>
          <w:rFonts w:asciiTheme="minorEastAsia" w:eastAsiaTheme="minorEastAsia" w:hAnsiTheme="minorEastAsia"/>
          <w:color w:val="000000"/>
        </w:rPr>
      </w:pPr>
      <w:r>
        <w:rPr>
          <w:rFonts w:asciiTheme="minorEastAsia" w:eastAsiaTheme="minorEastAsia" w:hAnsiTheme="minorEastAsia" w:hint="eastAsia"/>
          <w:color w:val="000000"/>
        </w:rPr>
        <w:t> (4)专利：申请单位应为南京邮电大学。</w:t>
      </w:r>
    </w:p>
    <w:p w:rsidR="00D66BAF" w:rsidRDefault="00AD7F70">
      <w:pPr>
        <w:pStyle w:val="a3"/>
        <w:shd w:val="clear" w:color="auto" w:fill="F8FCFC"/>
        <w:spacing w:before="255" w:beforeAutospacing="0" w:line="312" w:lineRule="auto"/>
        <w:rPr>
          <w:rFonts w:asciiTheme="minorEastAsia" w:eastAsiaTheme="minorEastAsia" w:hAnsiTheme="minorEastAsia"/>
          <w:color w:val="000000"/>
        </w:rPr>
      </w:pPr>
      <w:r>
        <w:rPr>
          <w:rFonts w:asciiTheme="minorEastAsia" w:eastAsiaTheme="minorEastAsia" w:hAnsiTheme="minorEastAsia" w:hint="eastAsia"/>
          <w:color w:val="000000"/>
        </w:rPr>
        <w:t>如果不按上述要求进行署名，则不计入验收成果。</w:t>
      </w:r>
    </w:p>
    <w:sectPr w:rsidR="00D66B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E1"/>
    <w:rsid w:val="000B11F4"/>
    <w:rsid w:val="000C06B6"/>
    <w:rsid w:val="000D53BB"/>
    <w:rsid w:val="000F203C"/>
    <w:rsid w:val="002671DC"/>
    <w:rsid w:val="002A599F"/>
    <w:rsid w:val="00343CCC"/>
    <w:rsid w:val="00397F23"/>
    <w:rsid w:val="003C1A43"/>
    <w:rsid w:val="003D1845"/>
    <w:rsid w:val="00454403"/>
    <w:rsid w:val="005145A9"/>
    <w:rsid w:val="005D7F68"/>
    <w:rsid w:val="006733DD"/>
    <w:rsid w:val="006F22E9"/>
    <w:rsid w:val="0077178C"/>
    <w:rsid w:val="0080780E"/>
    <w:rsid w:val="008151DD"/>
    <w:rsid w:val="00817A96"/>
    <w:rsid w:val="00883474"/>
    <w:rsid w:val="008B3C69"/>
    <w:rsid w:val="00943F71"/>
    <w:rsid w:val="00A644DC"/>
    <w:rsid w:val="00A77B04"/>
    <w:rsid w:val="00A97F55"/>
    <w:rsid w:val="00AD7F70"/>
    <w:rsid w:val="00AF08E4"/>
    <w:rsid w:val="00B00B1D"/>
    <w:rsid w:val="00B2020E"/>
    <w:rsid w:val="00B75955"/>
    <w:rsid w:val="00D465C2"/>
    <w:rsid w:val="00D66BAF"/>
    <w:rsid w:val="00DA7B3C"/>
    <w:rsid w:val="00DC33E1"/>
    <w:rsid w:val="00EE12FE"/>
    <w:rsid w:val="00EF4945"/>
    <w:rsid w:val="00F00842"/>
    <w:rsid w:val="00F677A3"/>
    <w:rsid w:val="00FA2F27"/>
    <w:rsid w:val="00FA61D7"/>
    <w:rsid w:val="00FF01D2"/>
    <w:rsid w:val="04FD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5538A-815E-4A26-A1EC-E6236EA2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unhideWhenUsed/>
    <w:qFormat/>
    <w:rPr>
      <w:color w:val="0000FF"/>
      <w:u w:val="single"/>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Carlwang33</dc:creator>
  <cp:lastModifiedBy>maql</cp:lastModifiedBy>
  <cp:revision>36</cp:revision>
  <dcterms:created xsi:type="dcterms:W3CDTF">2017-12-13T03:05:00Z</dcterms:created>
  <dcterms:modified xsi:type="dcterms:W3CDTF">2020-12-03T14:36:00Z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